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B87FF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Key Achievement Report</w:t>
      </w:r>
    </w:p>
    <w:p w14:paraId="52FD2E95" w14:textId="77777777" w:rsidR="007B5FA6" w:rsidRPr="007B5FA6" w:rsidRDefault="007B5FA6" w:rsidP="007B5FA6">
      <w:r w:rsidRPr="007B5FA6">
        <w:rPr>
          <w:b/>
          <w:bCs/>
        </w:rPr>
        <w:t xml:space="preserve">Just Energy Transition Joint </w:t>
      </w:r>
      <w:proofErr w:type="spellStart"/>
      <w:r w:rsidRPr="007B5FA6">
        <w:rPr>
          <w:b/>
          <w:bCs/>
        </w:rPr>
        <w:t>Programme</w:t>
      </w:r>
      <w:proofErr w:type="spellEnd"/>
      <w:r w:rsidRPr="007B5FA6">
        <w:rPr>
          <w:b/>
          <w:bCs/>
        </w:rPr>
        <w:t xml:space="preserve"> (JET JP)</w:t>
      </w:r>
      <w:r w:rsidRPr="007B5FA6">
        <w:br/>
      </w:r>
      <w:r w:rsidRPr="007B5FA6">
        <w:rPr>
          <w:b/>
          <w:bCs/>
        </w:rPr>
        <w:t>Advancing Renewable Energy and Climate Finance Readiness in Suriname</w:t>
      </w:r>
    </w:p>
    <w:p w14:paraId="55F0E82A" w14:textId="77777777" w:rsidR="007B5FA6" w:rsidRPr="007B5FA6" w:rsidRDefault="0081189B" w:rsidP="007B5FA6">
      <w:r>
        <w:pict w14:anchorId="14041B48">
          <v:rect id="_x0000_i1025" style="width:0;height:1.5pt" o:hralign="center" o:hrstd="t" o:hr="t" fillcolor="#a0a0a0" stroked="f"/>
        </w:pict>
      </w:r>
    </w:p>
    <w:p w14:paraId="16076B87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1. Overview</w:t>
      </w:r>
    </w:p>
    <w:p w14:paraId="35B4CC78" w14:textId="77777777" w:rsidR="007B5FA6" w:rsidRPr="007B5FA6" w:rsidRDefault="007B5FA6" w:rsidP="007B5FA6">
      <w:r w:rsidRPr="007B5FA6">
        <w:t xml:space="preserve">The Ministry of Natural Resources (MNH), in collaboration with the United Nations Development </w:t>
      </w:r>
      <w:proofErr w:type="spellStart"/>
      <w:r w:rsidRPr="007B5FA6">
        <w:t>Programme</w:t>
      </w:r>
      <w:proofErr w:type="spellEnd"/>
      <w:r w:rsidRPr="007B5FA6">
        <w:t xml:space="preserve"> (UNDP), successfully organized a series of national and community-level activities under the </w:t>
      </w:r>
      <w:r w:rsidRPr="007B5FA6">
        <w:rPr>
          <w:b/>
          <w:bCs/>
        </w:rPr>
        <w:t xml:space="preserve">Just Energy Transition (JET) Joint </w:t>
      </w:r>
      <w:proofErr w:type="spellStart"/>
      <w:r w:rsidRPr="007B5FA6">
        <w:rPr>
          <w:b/>
          <w:bCs/>
        </w:rPr>
        <w:t>Programme</w:t>
      </w:r>
      <w:proofErr w:type="spellEnd"/>
      <w:r w:rsidRPr="007B5FA6">
        <w:t xml:space="preserve"> in October 2025.</w:t>
      </w:r>
      <w:r w:rsidRPr="007B5FA6">
        <w:br/>
        <w:t xml:space="preserve">Together, these initiatives advanced Suriname’s efforts toward </w:t>
      </w:r>
      <w:r w:rsidRPr="007B5FA6">
        <w:rPr>
          <w:b/>
          <w:bCs/>
        </w:rPr>
        <w:t>sustainable energy access, climate finance readiness, and inclusive community participation</w:t>
      </w:r>
      <w:r w:rsidRPr="007B5FA6">
        <w:t>.</w:t>
      </w:r>
    </w:p>
    <w:p w14:paraId="7414FACC" w14:textId="204A16FE" w:rsidR="007B5FA6" w:rsidRPr="007B5FA6" w:rsidRDefault="007B5FA6" w:rsidP="007B5FA6"/>
    <w:p w14:paraId="63E650D4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Event 1: Stakeholder Session on Policy Development for Electrification of the Interior</w:t>
      </w:r>
    </w:p>
    <w:p w14:paraId="15B7C470" w14:textId="77777777" w:rsidR="007B5FA6" w:rsidRPr="007B5FA6" w:rsidRDefault="007B5FA6" w:rsidP="007B5FA6">
      <w:r w:rsidRPr="007B5FA6">
        <w:rPr>
          <w:b/>
          <w:bCs/>
        </w:rPr>
        <w:t>Date:</w:t>
      </w:r>
      <w:r w:rsidRPr="007B5FA6">
        <w:t xml:space="preserve"> 13 October 2025</w:t>
      </w:r>
      <w:r w:rsidRPr="007B5FA6">
        <w:br/>
      </w:r>
      <w:r w:rsidRPr="007B5FA6">
        <w:rPr>
          <w:b/>
          <w:bCs/>
        </w:rPr>
        <w:t>Location:</w:t>
      </w:r>
      <w:r w:rsidRPr="007B5FA6">
        <w:t xml:space="preserve"> </w:t>
      </w:r>
      <w:proofErr w:type="spellStart"/>
      <w:r w:rsidRPr="007B5FA6">
        <w:t>Buiten-Sociëteit</w:t>
      </w:r>
      <w:proofErr w:type="spellEnd"/>
      <w:r w:rsidRPr="007B5FA6">
        <w:t xml:space="preserve"> Het Park, Paramaribo</w:t>
      </w:r>
      <w:r w:rsidRPr="007B5FA6">
        <w:br/>
      </w:r>
      <w:r w:rsidRPr="007B5FA6">
        <w:rPr>
          <w:b/>
          <w:bCs/>
        </w:rPr>
        <w:t>Organized by:</w:t>
      </w:r>
      <w:r w:rsidRPr="007B5FA6">
        <w:t xml:space="preserve"> MNH with support from UNDP</w:t>
      </w:r>
    </w:p>
    <w:p w14:paraId="45F7B3FC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Event 2: National Seminar on Accessing International Climate Finance for Sustainable Development</w:t>
      </w:r>
    </w:p>
    <w:p w14:paraId="4AC0A655" w14:textId="77777777" w:rsidR="007B5FA6" w:rsidRPr="007B5FA6" w:rsidRDefault="007B5FA6" w:rsidP="007B5FA6">
      <w:r w:rsidRPr="007B5FA6">
        <w:rPr>
          <w:b/>
          <w:bCs/>
        </w:rPr>
        <w:t>Date:</w:t>
      </w:r>
      <w:r w:rsidRPr="007B5FA6">
        <w:t xml:space="preserve"> 14–15 October 2025</w:t>
      </w:r>
      <w:r w:rsidRPr="007B5FA6">
        <w:br/>
      </w:r>
      <w:r w:rsidRPr="007B5FA6">
        <w:rPr>
          <w:b/>
          <w:bCs/>
        </w:rPr>
        <w:t>Location:</w:t>
      </w:r>
      <w:r w:rsidRPr="007B5FA6">
        <w:t xml:space="preserve"> </w:t>
      </w:r>
      <w:proofErr w:type="spellStart"/>
      <w:r w:rsidRPr="007B5FA6">
        <w:t>Asewa</w:t>
      </w:r>
      <w:proofErr w:type="spellEnd"/>
      <w:r w:rsidRPr="007B5FA6">
        <w:t xml:space="preserve"> </w:t>
      </w:r>
      <w:proofErr w:type="spellStart"/>
      <w:r w:rsidRPr="007B5FA6">
        <w:t>Otono</w:t>
      </w:r>
      <w:proofErr w:type="spellEnd"/>
      <w:r w:rsidRPr="007B5FA6">
        <w:t>, Paramaribo</w:t>
      </w:r>
      <w:r w:rsidRPr="007B5FA6">
        <w:br/>
      </w:r>
      <w:r w:rsidRPr="007B5FA6">
        <w:rPr>
          <w:b/>
          <w:bCs/>
        </w:rPr>
        <w:t>Organized by:</w:t>
      </w:r>
      <w:r w:rsidRPr="007B5FA6">
        <w:t xml:space="preserve"> MNH and UNDP</w:t>
      </w:r>
    </w:p>
    <w:p w14:paraId="5BB9F846" w14:textId="5560DA06" w:rsidR="007B5FA6" w:rsidRPr="007B5FA6" w:rsidRDefault="007B5FA6" w:rsidP="007B5FA6"/>
    <w:p w14:paraId="087676C4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2. Context</w:t>
      </w:r>
    </w:p>
    <w:p w14:paraId="43B6EECE" w14:textId="77777777" w:rsidR="007B5FA6" w:rsidRPr="007B5FA6" w:rsidRDefault="007B5FA6" w:rsidP="007B5FA6">
      <w:r w:rsidRPr="007B5FA6">
        <w:t xml:space="preserve">Suriname’s </w:t>
      </w:r>
      <w:r w:rsidRPr="007B5FA6">
        <w:rPr>
          <w:b/>
          <w:bCs/>
        </w:rPr>
        <w:t>Just Energy Transition (JET)</w:t>
      </w:r>
      <w:r w:rsidRPr="007B5FA6">
        <w:t xml:space="preserve"> agenda seeks to expand equitable, reliable, and sustainable energy access—particularly in the interior—while promoting green growth and climate resilience.</w:t>
      </w:r>
      <w:r w:rsidRPr="007B5FA6">
        <w:br/>
        <w:t>The October sessions provided essential platforms to:</w:t>
      </w:r>
    </w:p>
    <w:p w14:paraId="5BF4381D" w14:textId="77777777" w:rsidR="007B5FA6" w:rsidRPr="007B5FA6" w:rsidRDefault="007B5FA6" w:rsidP="007B5FA6">
      <w:pPr>
        <w:numPr>
          <w:ilvl w:val="0"/>
          <w:numId w:val="20"/>
        </w:numPr>
      </w:pPr>
      <w:r w:rsidRPr="007B5FA6">
        <w:t xml:space="preserve">Engage stakeholders in shaping the national </w:t>
      </w:r>
      <w:r w:rsidRPr="007B5FA6">
        <w:rPr>
          <w:b/>
          <w:bCs/>
        </w:rPr>
        <w:t>Renewable Energy Policy for the Interior</w:t>
      </w:r>
      <w:r w:rsidRPr="007B5FA6">
        <w:t>.</w:t>
      </w:r>
    </w:p>
    <w:p w14:paraId="4319A439" w14:textId="77777777" w:rsidR="007B5FA6" w:rsidRPr="007B5FA6" w:rsidRDefault="007B5FA6" w:rsidP="007B5FA6">
      <w:pPr>
        <w:numPr>
          <w:ilvl w:val="0"/>
          <w:numId w:val="20"/>
        </w:numPr>
      </w:pPr>
      <w:r w:rsidRPr="007B5FA6">
        <w:t xml:space="preserve">Build institutional capacity to access international climate finance, including the </w:t>
      </w:r>
      <w:r w:rsidRPr="007B5FA6">
        <w:rPr>
          <w:b/>
          <w:bCs/>
        </w:rPr>
        <w:t>Green Climate Fund (GCF)</w:t>
      </w:r>
      <w:r w:rsidRPr="007B5FA6">
        <w:t xml:space="preserve"> and </w:t>
      </w:r>
      <w:r w:rsidRPr="007B5FA6">
        <w:rPr>
          <w:b/>
          <w:bCs/>
        </w:rPr>
        <w:t>Global Environment Facility (GEF)</w:t>
      </w:r>
      <w:r w:rsidRPr="007B5FA6">
        <w:t>.</w:t>
      </w:r>
    </w:p>
    <w:p w14:paraId="49BE09EE" w14:textId="77777777" w:rsidR="007B5FA6" w:rsidRPr="007B5FA6" w:rsidRDefault="007B5FA6" w:rsidP="007B5FA6">
      <w:pPr>
        <w:numPr>
          <w:ilvl w:val="0"/>
          <w:numId w:val="20"/>
        </w:numPr>
      </w:pPr>
      <w:r w:rsidRPr="007B5FA6">
        <w:t>Strengthen links between national policy development and local community validation.</w:t>
      </w:r>
    </w:p>
    <w:p w14:paraId="1A8FC688" w14:textId="7F990A84" w:rsidR="007B5FA6" w:rsidRPr="007B5FA6" w:rsidRDefault="007B5FA6" w:rsidP="007B5FA6"/>
    <w:p w14:paraId="18C0056F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3. Objectives Achieved</w:t>
      </w:r>
    </w:p>
    <w:p w14:paraId="199D2561" w14:textId="77777777" w:rsidR="007B5FA6" w:rsidRPr="007B5FA6" w:rsidRDefault="007B5FA6" w:rsidP="007B5FA6">
      <w:r w:rsidRPr="007B5FA6">
        <w:t>The combined initiatives achieved the following core objectives:</w:t>
      </w:r>
    </w:p>
    <w:p w14:paraId="3CAFBA9A" w14:textId="77777777" w:rsidR="007B5FA6" w:rsidRPr="007B5FA6" w:rsidRDefault="007B5FA6" w:rsidP="007B5FA6">
      <w:pPr>
        <w:numPr>
          <w:ilvl w:val="0"/>
          <w:numId w:val="21"/>
        </w:numPr>
      </w:pPr>
      <w:r w:rsidRPr="007B5FA6">
        <w:t>Build national capacity to design, finance, and implement renewable energy and climate-resilient projects.</w:t>
      </w:r>
    </w:p>
    <w:p w14:paraId="3C9680E9" w14:textId="77777777" w:rsidR="007B5FA6" w:rsidRPr="007B5FA6" w:rsidRDefault="007B5FA6" w:rsidP="007B5FA6">
      <w:pPr>
        <w:numPr>
          <w:ilvl w:val="0"/>
          <w:numId w:val="21"/>
        </w:numPr>
      </w:pPr>
      <w:r w:rsidRPr="007B5FA6">
        <w:t>Strengthen coordination between government, private sector, and civil society stakeholders.</w:t>
      </w:r>
    </w:p>
    <w:p w14:paraId="74DC31C0" w14:textId="77777777" w:rsidR="007B5FA6" w:rsidRPr="007B5FA6" w:rsidRDefault="007B5FA6" w:rsidP="007B5FA6">
      <w:pPr>
        <w:numPr>
          <w:ilvl w:val="0"/>
          <w:numId w:val="21"/>
        </w:numPr>
      </w:pPr>
      <w:r w:rsidRPr="007B5FA6">
        <w:t>Integrate gender equality and community perspectives in policy and project development.</w:t>
      </w:r>
    </w:p>
    <w:p w14:paraId="3E6D7B0D" w14:textId="77777777" w:rsidR="007B5FA6" w:rsidRPr="007B5FA6" w:rsidRDefault="007B5FA6" w:rsidP="007B5FA6">
      <w:pPr>
        <w:numPr>
          <w:ilvl w:val="0"/>
          <w:numId w:val="21"/>
        </w:numPr>
      </w:pPr>
      <w:r w:rsidRPr="007B5FA6">
        <w:t xml:space="preserve">Align national priorities with the </w:t>
      </w:r>
      <w:r w:rsidRPr="007B5FA6">
        <w:rPr>
          <w:b/>
          <w:bCs/>
        </w:rPr>
        <w:t>JET JP</w:t>
      </w:r>
      <w:r w:rsidRPr="007B5FA6">
        <w:t xml:space="preserve"> and Suriname’s </w:t>
      </w:r>
      <w:r w:rsidRPr="007B5FA6">
        <w:rPr>
          <w:b/>
          <w:bCs/>
        </w:rPr>
        <w:t>Green Development Strategy (GDS)</w:t>
      </w:r>
      <w:r w:rsidRPr="007B5FA6">
        <w:t>.</w:t>
      </w:r>
    </w:p>
    <w:p w14:paraId="09167592" w14:textId="7CA36441" w:rsidR="007B5FA6" w:rsidRPr="007B5FA6" w:rsidRDefault="007B5FA6" w:rsidP="007B5FA6"/>
    <w:p w14:paraId="3DA91F55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 Key Achievements</w:t>
      </w:r>
    </w:p>
    <w:p w14:paraId="1C23C9B0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4.1 Strengthened National Readiness and Institutional Coordination</w:t>
      </w:r>
    </w:p>
    <w:p w14:paraId="23FD1532" w14:textId="77777777" w:rsidR="007B5FA6" w:rsidRPr="007B5FA6" w:rsidRDefault="007B5FA6" w:rsidP="007B5FA6">
      <w:pPr>
        <w:numPr>
          <w:ilvl w:val="0"/>
          <w:numId w:val="22"/>
        </w:numPr>
      </w:pPr>
      <w:r w:rsidRPr="007B5FA6">
        <w:rPr>
          <w:b/>
          <w:bCs/>
        </w:rPr>
        <w:t>50 participants (31 women, 19 men)</w:t>
      </w:r>
      <w:r w:rsidRPr="007B5FA6">
        <w:t xml:space="preserve"> trained on accessing and managing international climate finance.</w:t>
      </w:r>
    </w:p>
    <w:p w14:paraId="3F22D1BE" w14:textId="77777777" w:rsidR="007B5FA6" w:rsidRPr="007B5FA6" w:rsidRDefault="007B5FA6" w:rsidP="007B5FA6">
      <w:pPr>
        <w:numPr>
          <w:ilvl w:val="0"/>
          <w:numId w:val="22"/>
        </w:numPr>
      </w:pPr>
      <w:r w:rsidRPr="007B5FA6">
        <w:t xml:space="preserve">Improved understanding of </w:t>
      </w:r>
      <w:r w:rsidRPr="007B5FA6">
        <w:rPr>
          <w:b/>
          <w:bCs/>
        </w:rPr>
        <w:t>GCF and GEF project cycles, investment criteria, and proposal development</w:t>
      </w:r>
      <w:r w:rsidRPr="007B5FA6">
        <w:t>.</w:t>
      </w:r>
    </w:p>
    <w:p w14:paraId="35D530CE" w14:textId="77777777" w:rsidR="007B5FA6" w:rsidRPr="007B5FA6" w:rsidRDefault="007B5FA6" w:rsidP="007B5FA6">
      <w:pPr>
        <w:numPr>
          <w:ilvl w:val="0"/>
          <w:numId w:val="22"/>
        </w:numPr>
      </w:pPr>
      <w:r w:rsidRPr="007B5FA6">
        <w:t xml:space="preserve">Dialogue among key ministries, private sector, and civil society advanced the concept of a </w:t>
      </w:r>
      <w:r w:rsidRPr="007B5FA6">
        <w:rPr>
          <w:b/>
          <w:bCs/>
        </w:rPr>
        <w:t>national green financing framework</w:t>
      </w:r>
      <w:r w:rsidRPr="007B5FA6">
        <w:t>.</w:t>
      </w:r>
    </w:p>
    <w:p w14:paraId="4EBE0CF3" w14:textId="77777777" w:rsidR="007B5FA6" w:rsidRPr="007B5FA6" w:rsidRDefault="007B5FA6" w:rsidP="007B5FA6">
      <w:pPr>
        <w:numPr>
          <w:ilvl w:val="0"/>
          <w:numId w:val="22"/>
        </w:numPr>
      </w:pPr>
      <w:r w:rsidRPr="007B5FA6">
        <w:t xml:space="preserve">Commitment reaffirmed to establish the </w:t>
      </w:r>
      <w:r w:rsidRPr="007B5FA6">
        <w:rPr>
          <w:b/>
          <w:bCs/>
        </w:rPr>
        <w:t>Green Financing Institute</w:t>
      </w:r>
      <w:r w:rsidRPr="007B5FA6">
        <w:t xml:space="preserve"> as a mechanism to coordinate and manage green investments.</w:t>
      </w:r>
    </w:p>
    <w:p w14:paraId="6C03B65E" w14:textId="234A0A8D" w:rsidR="007B5FA6" w:rsidRPr="007B5FA6" w:rsidRDefault="007B5FA6" w:rsidP="007B5FA6"/>
    <w:p w14:paraId="65782A29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4.2 Policy Development for Electrification of the Interior</w:t>
      </w:r>
    </w:p>
    <w:p w14:paraId="4DF64408" w14:textId="77777777" w:rsidR="007B5FA6" w:rsidRPr="007B5FA6" w:rsidRDefault="007B5FA6" w:rsidP="007B5FA6">
      <w:pPr>
        <w:numPr>
          <w:ilvl w:val="0"/>
          <w:numId w:val="23"/>
        </w:numPr>
      </w:pPr>
      <w:r w:rsidRPr="007B5FA6">
        <w:t xml:space="preserve">The stakeholder session supported the development of a </w:t>
      </w:r>
      <w:r w:rsidRPr="007B5FA6">
        <w:rPr>
          <w:b/>
          <w:bCs/>
        </w:rPr>
        <w:t>comprehensive policy for electrification of Suriname’s interior</w:t>
      </w:r>
      <w:r w:rsidRPr="007B5FA6">
        <w:t>, emphasizing sustainability, affordability, and community ownership.</w:t>
      </w:r>
    </w:p>
    <w:p w14:paraId="7B9CB846" w14:textId="77777777" w:rsidR="007B5FA6" w:rsidRPr="007B5FA6" w:rsidRDefault="007B5FA6" w:rsidP="007B5FA6">
      <w:pPr>
        <w:numPr>
          <w:ilvl w:val="0"/>
          <w:numId w:val="23"/>
        </w:numPr>
      </w:pPr>
      <w:r w:rsidRPr="007B5FA6">
        <w:rPr>
          <w:b/>
          <w:bCs/>
        </w:rPr>
        <w:t>Director of MNH, Ms. Valerie Lalji</w:t>
      </w:r>
      <w:r w:rsidRPr="007B5FA6">
        <w:t>, outlined the Ministry’s commitment to provide 24/7 electricity to 70 villages by 2025 through hybrid solar systems.</w:t>
      </w:r>
    </w:p>
    <w:p w14:paraId="46565FAC" w14:textId="77777777" w:rsidR="007B5FA6" w:rsidRPr="007B5FA6" w:rsidRDefault="007B5FA6" w:rsidP="007B5FA6">
      <w:pPr>
        <w:numPr>
          <w:ilvl w:val="0"/>
          <w:numId w:val="23"/>
        </w:numPr>
      </w:pPr>
      <w:r w:rsidRPr="007B5FA6">
        <w:lastRenderedPageBreak/>
        <w:t xml:space="preserve">Participants recommended a </w:t>
      </w:r>
      <w:r w:rsidRPr="007B5FA6">
        <w:rPr>
          <w:b/>
          <w:bCs/>
        </w:rPr>
        <w:t>dual-track electrification strategy</w:t>
      </w:r>
      <w:r w:rsidRPr="007B5FA6">
        <w:t xml:space="preserve"> combining grid expansion where feasible with decentralized renewable systems for remote areas.</w:t>
      </w:r>
    </w:p>
    <w:p w14:paraId="7AA12844" w14:textId="77777777" w:rsidR="007B5FA6" w:rsidRPr="007B5FA6" w:rsidRDefault="007B5FA6" w:rsidP="007B5FA6">
      <w:pPr>
        <w:numPr>
          <w:ilvl w:val="0"/>
          <w:numId w:val="23"/>
        </w:numPr>
      </w:pPr>
      <w:r w:rsidRPr="007B5FA6">
        <w:t xml:space="preserve">Indigenous and Tribal community leaders emphasized </w:t>
      </w:r>
      <w:r w:rsidRPr="007B5FA6">
        <w:rPr>
          <w:b/>
          <w:bCs/>
        </w:rPr>
        <w:t>Free, Prior, and Informed Consent (FPIC)</w:t>
      </w:r>
      <w:r w:rsidRPr="007B5FA6">
        <w:t>, community participation, and inclusion of women and youth in implementation processes.</w:t>
      </w:r>
    </w:p>
    <w:p w14:paraId="1392B04B" w14:textId="6A837D4A" w:rsidR="007B5FA6" w:rsidRPr="007B5FA6" w:rsidRDefault="007B5FA6" w:rsidP="007B5FA6"/>
    <w:p w14:paraId="7D81DCD2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4.3 Integration with the Just Energy Transition (JET) Process</w:t>
      </w:r>
    </w:p>
    <w:p w14:paraId="7A01719A" w14:textId="77777777" w:rsidR="007B5FA6" w:rsidRPr="007B5FA6" w:rsidRDefault="007B5FA6" w:rsidP="007B5FA6">
      <w:pPr>
        <w:numPr>
          <w:ilvl w:val="0"/>
          <w:numId w:val="24"/>
        </w:numPr>
      </w:pPr>
      <w:r w:rsidRPr="007B5FA6">
        <w:t xml:space="preserve">Both the policy and finance sessions directly contributed to the </w:t>
      </w:r>
      <w:r w:rsidRPr="007B5FA6">
        <w:rPr>
          <w:b/>
          <w:bCs/>
        </w:rPr>
        <w:t>JET JP framework</w:t>
      </w:r>
      <w:r w:rsidRPr="007B5FA6">
        <w:t>, strengthening the alignment between national priorities, policy reform, and resource mobilization.</w:t>
      </w:r>
    </w:p>
    <w:p w14:paraId="247010F7" w14:textId="77777777" w:rsidR="007B5FA6" w:rsidRPr="007B5FA6" w:rsidRDefault="007B5FA6" w:rsidP="007B5FA6">
      <w:pPr>
        <w:numPr>
          <w:ilvl w:val="0"/>
          <w:numId w:val="24"/>
        </w:numPr>
      </w:pPr>
      <w:r w:rsidRPr="007B5FA6">
        <w:t xml:space="preserve">Participants identified opportunities to link climate finance mechanisms with the Renewable Energy Policy for the Interior, ensuring </w:t>
      </w:r>
      <w:r w:rsidRPr="007B5FA6">
        <w:rPr>
          <w:b/>
          <w:bCs/>
        </w:rPr>
        <w:t>equitable access and community-driven implementation</w:t>
      </w:r>
      <w:r w:rsidRPr="007B5FA6">
        <w:t>.</w:t>
      </w:r>
    </w:p>
    <w:p w14:paraId="7A479C7C" w14:textId="516A7751" w:rsidR="007B5FA6" w:rsidRPr="007B5FA6" w:rsidRDefault="007B5FA6" w:rsidP="007B5FA6"/>
    <w:p w14:paraId="284B2933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4.4 Technical and Strategic Capacity Building</w:t>
      </w:r>
    </w:p>
    <w:p w14:paraId="66784F95" w14:textId="77777777" w:rsidR="007B5FA6" w:rsidRPr="007B5FA6" w:rsidRDefault="007B5FA6" w:rsidP="007B5FA6">
      <w:pPr>
        <w:numPr>
          <w:ilvl w:val="0"/>
          <w:numId w:val="25"/>
        </w:numPr>
      </w:pPr>
      <w:r w:rsidRPr="007B5FA6">
        <w:t xml:space="preserve">Government, private sector, and CSOs enhanced their capacity to develop </w:t>
      </w:r>
      <w:r w:rsidRPr="007B5FA6">
        <w:rPr>
          <w:b/>
          <w:bCs/>
        </w:rPr>
        <w:t>bankable project concepts</w:t>
      </w:r>
      <w:r w:rsidRPr="007B5FA6">
        <w:t xml:space="preserve"> aligned with Suriname’s Green Development Strategy.</w:t>
      </w:r>
    </w:p>
    <w:p w14:paraId="309200F7" w14:textId="77777777" w:rsidR="007B5FA6" w:rsidRPr="007B5FA6" w:rsidRDefault="007B5FA6" w:rsidP="007B5FA6">
      <w:pPr>
        <w:numPr>
          <w:ilvl w:val="0"/>
          <w:numId w:val="25"/>
        </w:numPr>
      </w:pPr>
      <w:r w:rsidRPr="007B5FA6">
        <w:t>Priority project areas identified include renewable energy, sustainable forestry, eco-tourism, waste management, and green entrepreneurship.</w:t>
      </w:r>
    </w:p>
    <w:p w14:paraId="6C3BC48B" w14:textId="77777777" w:rsidR="007B5FA6" w:rsidRPr="007B5FA6" w:rsidRDefault="007B5FA6" w:rsidP="007B5FA6">
      <w:pPr>
        <w:numPr>
          <w:ilvl w:val="0"/>
          <w:numId w:val="25"/>
        </w:numPr>
      </w:pPr>
      <w:r w:rsidRPr="007B5FA6">
        <w:t>International case studies (Ghana, Nepal) provided practical lessons on sustainable off-grid electrification and community models.</w:t>
      </w:r>
    </w:p>
    <w:p w14:paraId="4BEFE6E8" w14:textId="7C704CCB" w:rsidR="007B5FA6" w:rsidRPr="007B5FA6" w:rsidRDefault="007B5FA6" w:rsidP="007B5FA6"/>
    <w:p w14:paraId="4D7A2706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4.5 Community Validation of Bankable Renewable Energy Proposals</w:t>
      </w:r>
    </w:p>
    <w:p w14:paraId="6237FBBA" w14:textId="77777777" w:rsidR="007B5FA6" w:rsidRPr="007B5FA6" w:rsidRDefault="007B5FA6" w:rsidP="007B5FA6">
      <w:r w:rsidRPr="007B5FA6">
        <w:t xml:space="preserve">In addition to the national stakeholder engagements, </w:t>
      </w:r>
      <w:r w:rsidRPr="007B5FA6">
        <w:rPr>
          <w:b/>
          <w:bCs/>
        </w:rPr>
        <w:t>bankable renewable energy proposals</w:t>
      </w:r>
      <w:r w:rsidRPr="007B5FA6">
        <w:t xml:space="preserve"> were presented to interior communities for validation.</w:t>
      </w:r>
    </w:p>
    <w:p w14:paraId="18C0F3A7" w14:textId="5E7D041C" w:rsidR="007B5FA6" w:rsidRPr="007B5FA6" w:rsidRDefault="007B5FA6" w:rsidP="007B5FA6">
      <w:pPr>
        <w:numPr>
          <w:ilvl w:val="0"/>
          <w:numId w:val="26"/>
        </w:numPr>
      </w:pPr>
      <w:r w:rsidRPr="007B5FA6">
        <w:t xml:space="preserve">Validation sessions were held with the </w:t>
      </w:r>
      <w:proofErr w:type="spellStart"/>
      <w:r w:rsidRPr="007B5FA6">
        <w:rPr>
          <w:b/>
          <w:bCs/>
        </w:rPr>
        <w:t>Saramacca</w:t>
      </w:r>
      <w:proofErr w:type="spellEnd"/>
      <w:r w:rsidRPr="007B5FA6">
        <w:rPr>
          <w:b/>
          <w:bCs/>
        </w:rPr>
        <w:t xml:space="preserve"> Cluster</w:t>
      </w:r>
      <w:r w:rsidRPr="007B5FA6">
        <w:t xml:space="preserve"> </w:t>
      </w:r>
      <w:r w:rsidR="000F32AC">
        <w:t>on 15</w:t>
      </w:r>
      <w:r w:rsidR="000F32AC" w:rsidRPr="000F32AC">
        <w:rPr>
          <w:vertAlign w:val="superscript"/>
        </w:rPr>
        <w:t>th</w:t>
      </w:r>
      <w:r w:rsidR="000F32AC">
        <w:t xml:space="preserve"> October in </w:t>
      </w:r>
      <w:proofErr w:type="spellStart"/>
      <w:r w:rsidR="000F32AC">
        <w:t>Asewa</w:t>
      </w:r>
      <w:proofErr w:type="spellEnd"/>
      <w:r w:rsidR="000F32AC">
        <w:t xml:space="preserve"> </w:t>
      </w:r>
      <w:proofErr w:type="spellStart"/>
      <w:r w:rsidR="000F32AC">
        <w:t>Otono</w:t>
      </w:r>
      <w:proofErr w:type="spellEnd"/>
      <w:r w:rsidR="000F32AC">
        <w:t xml:space="preserve"> </w:t>
      </w:r>
      <w:r w:rsidRPr="007B5FA6">
        <w:t xml:space="preserve">and </w:t>
      </w:r>
      <w:r w:rsidRPr="007B5FA6">
        <w:rPr>
          <w:b/>
          <w:bCs/>
        </w:rPr>
        <w:t>Upper Suriname Cluster</w:t>
      </w:r>
      <w:r w:rsidR="000F32AC">
        <w:rPr>
          <w:b/>
          <w:bCs/>
        </w:rPr>
        <w:t xml:space="preserve"> </w:t>
      </w:r>
      <w:r w:rsidR="000F32AC" w:rsidRPr="000F32AC">
        <w:rPr>
          <w:bCs/>
        </w:rPr>
        <w:t>from</w:t>
      </w:r>
      <w:r w:rsidR="000F32AC">
        <w:rPr>
          <w:bCs/>
        </w:rPr>
        <w:t xml:space="preserve"> 21-23 October at </w:t>
      </w:r>
      <w:proofErr w:type="spellStart"/>
      <w:r w:rsidR="000F32AC">
        <w:rPr>
          <w:bCs/>
        </w:rPr>
        <w:t>Bakaaboto</w:t>
      </w:r>
      <w:bookmarkStart w:id="0" w:name="_GoBack"/>
      <w:bookmarkEnd w:id="0"/>
      <w:proofErr w:type="spellEnd"/>
      <w:r w:rsidRPr="000F32AC">
        <w:t>,</w:t>
      </w:r>
      <w:r w:rsidRPr="007B5FA6">
        <w:t xml:space="preserve"> ensuring that community voices informed final project design and priorities.</w:t>
      </w:r>
    </w:p>
    <w:p w14:paraId="3D50026B" w14:textId="77777777" w:rsidR="007B5FA6" w:rsidRPr="007B5FA6" w:rsidRDefault="007B5FA6" w:rsidP="007B5FA6">
      <w:pPr>
        <w:numPr>
          <w:ilvl w:val="0"/>
          <w:numId w:val="26"/>
        </w:numPr>
      </w:pPr>
      <w:r w:rsidRPr="007B5FA6">
        <w:t xml:space="preserve">A total of </w:t>
      </w:r>
      <w:r w:rsidRPr="007B5FA6">
        <w:rPr>
          <w:b/>
          <w:bCs/>
        </w:rPr>
        <w:t>38 participants</w:t>
      </w:r>
      <w:r w:rsidRPr="007B5FA6">
        <w:t xml:space="preserve"> attended these sessions, including </w:t>
      </w:r>
      <w:r w:rsidRPr="007B5FA6">
        <w:rPr>
          <w:b/>
          <w:bCs/>
        </w:rPr>
        <w:t>16 women and 22 men</w:t>
      </w:r>
      <w:r w:rsidRPr="007B5FA6">
        <w:t>, reflecting strong gender inclusion and local ownership.</w:t>
      </w:r>
    </w:p>
    <w:p w14:paraId="417997EA" w14:textId="77777777" w:rsidR="007B5FA6" w:rsidRPr="007B5FA6" w:rsidRDefault="007B5FA6" w:rsidP="007B5FA6">
      <w:pPr>
        <w:numPr>
          <w:ilvl w:val="0"/>
          <w:numId w:val="26"/>
        </w:numPr>
      </w:pPr>
      <w:r w:rsidRPr="007B5FA6">
        <w:lastRenderedPageBreak/>
        <w:t xml:space="preserve">Feedback from these consultations will guide refinement of the Renewable Energy Policy and investment pipeline under the </w:t>
      </w:r>
      <w:r w:rsidRPr="007B5FA6">
        <w:rPr>
          <w:b/>
          <w:bCs/>
        </w:rPr>
        <w:t>JET JP</w:t>
      </w:r>
      <w:r w:rsidRPr="007B5FA6">
        <w:t xml:space="preserve"> framework.</w:t>
      </w:r>
    </w:p>
    <w:p w14:paraId="70C5CC10" w14:textId="7B3EF6F0" w:rsidR="007B5FA6" w:rsidRPr="007B5FA6" w:rsidRDefault="007B5FA6" w:rsidP="007B5FA6"/>
    <w:p w14:paraId="6F327CC4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4.6 Innovative Financing Mechanisms</w:t>
      </w:r>
    </w:p>
    <w:p w14:paraId="7EE96E40" w14:textId="77777777" w:rsidR="007B5FA6" w:rsidRPr="007B5FA6" w:rsidRDefault="007B5FA6" w:rsidP="007B5FA6">
      <w:pPr>
        <w:numPr>
          <w:ilvl w:val="0"/>
          <w:numId w:val="27"/>
        </w:numPr>
      </w:pPr>
      <w:r w:rsidRPr="007B5FA6">
        <w:t xml:space="preserve">Introduced participants to </w:t>
      </w:r>
      <w:r w:rsidRPr="007B5FA6">
        <w:rPr>
          <w:b/>
          <w:bCs/>
        </w:rPr>
        <w:t>carbon markets, green bonds, and payment for ecosystem services (PES)</w:t>
      </w:r>
      <w:r w:rsidRPr="007B5FA6">
        <w:t xml:space="preserve"> as emerging tools for financing the energy transition.</w:t>
      </w:r>
    </w:p>
    <w:p w14:paraId="5C37819D" w14:textId="77777777" w:rsidR="007B5FA6" w:rsidRPr="007B5FA6" w:rsidRDefault="007B5FA6" w:rsidP="007B5FA6">
      <w:pPr>
        <w:numPr>
          <w:ilvl w:val="0"/>
          <w:numId w:val="27"/>
        </w:numPr>
      </w:pPr>
      <w:r w:rsidRPr="007B5FA6">
        <w:t xml:space="preserve">Discussed the potential of </w:t>
      </w:r>
      <w:r w:rsidRPr="007B5FA6">
        <w:rPr>
          <w:b/>
          <w:bCs/>
        </w:rPr>
        <w:t>Internationally Transferred Mitigation Outcomes (ITMOs)</w:t>
      </w:r>
      <w:r w:rsidRPr="007B5FA6">
        <w:t xml:space="preserve"> under the Paris Agreement as a complementary revenue source for Suriname.</w:t>
      </w:r>
    </w:p>
    <w:p w14:paraId="58744152" w14:textId="3994444F" w:rsidR="007B5FA6" w:rsidRPr="007B5FA6" w:rsidRDefault="007B5FA6" w:rsidP="007B5FA6"/>
    <w:p w14:paraId="7EFAC618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4.7 Gender and Inclusion</w:t>
      </w:r>
    </w:p>
    <w:p w14:paraId="758E88B7" w14:textId="77777777" w:rsidR="007B5FA6" w:rsidRPr="007B5FA6" w:rsidRDefault="007B5FA6" w:rsidP="007B5FA6">
      <w:pPr>
        <w:numPr>
          <w:ilvl w:val="0"/>
          <w:numId w:val="28"/>
        </w:numPr>
      </w:pPr>
      <w:r w:rsidRPr="007B5FA6">
        <w:t>Women’s participation across national and community sessions strengthened gender-responsive approaches in energy and climate financing.</w:t>
      </w:r>
    </w:p>
    <w:p w14:paraId="781FDA60" w14:textId="77777777" w:rsidR="007B5FA6" w:rsidRPr="007B5FA6" w:rsidRDefault="007B5FA6" w:rsidP="007B5FA6">
      <w:pPr>
        <w:numPr>
          <w:ilvl w:val="0"/>
          <w:numId w:val="28"/>
        </w:numPr>
      </w:pPr>
      <w:r w:rsidRPr="007B5FA6">
        <w:t>The sessions highlighted women’s roles in managing energy systems, leading small enterprises, and promoting household energy security.</w:t>
      </w:r>
    </w:p>
    <w:p w14:paraId="7909857D" w14:textId="080D4C91" w:rsidR="007B5FA6" w:rsidRPr="007B5FA6" w:rsidRDefault="007B5FA6" w:rsidP="007B5FA6"/>
    <w:p w14:paraId="7D530CE9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5. Immediate Outcomes</w:t>
      </w:r>
    </w:p>
    <w:p w14:paraId="76233443" w14:textId="77777777" w:rsidR="007B5FA6" w:rsidRPr="007B5FA6" w:rsidRDefault="007B5FA6" w:rsidP="007B5FA6">
      <w:pPr>
        <w:numPr>
          <w:ilvl w:val="0"/>
          <w:numId w:val="29"/>
        </w:numPr>
      </w:pPr>
      <w:r w:rsidRPr="007B5FA6">
        <w:t>50 national stakeholders trained on international climate finance access and project development.</w:t>
      </w:r>
    </w:p>
    <w:p w14:paraId="3F98E4A7" w14:textId="77777777" w:rsidR="007B5FA6" w:rsidRPr="007B5FA6" w:rsidRDefault="007B5FA6" w:rsidP="007B5FA6">
      <w:pPr>
        <w:numPr>
          <w:ilvl w:val="0"/>
          <w:numId w:val="29"/>
        </w:numPr>
      </w:pPr>
      <w:r w:rsidRPr="007B5FA6">
        <w:t>38 community representatives validated renewable energy proposals under the JET JP.</w:t>
      </w:r>
    </w:p>
    <w:p w14:paraId="6788AD50" w14:textId="77777777" w:rsidR="007B5FA6" w:rsidRPr="007B5FA6" w:rsidRDefault="007B5FA6" w:rsidP="007B5FA6">
      <w:pPr>
        <w:numPr>
          <w:ilvl w:val="0"/>
          <w:numId w:val="29"/>
        </w:numPr>
      </w:pPr>
      <w:r w:rsidRPr="007B5FA6">
        <w:t xml:space="preserve">Draft </w:t>
      </w:r>
      <w:r w:rsidRPr="007B5FA6">
        <w:rPr>
          <w:b/>
          <w:bCs/>
        </w:rPr>
        <w:t>Rural Electrification Policy</w:t>
      </w:r>
      <w:r w:rsidRPr="007B5FA6">
        <w:t xml:space="preserve"> under finalization incorporating FPIC and community engagement principles.</w:t>
      </w:r>
    </w:p>
    <w:p w14:paraId="016DBD51" w14:textId="77777777" w:rsidR="007B5FA6" w:rsidRPr="007B5FA6" w:rsidRDefault="007B5FA6" w:rsidP="007B5FA6">
      <w:pPr>
        <w:numPr>
          <w:ilvl w:val="0"/>
          <w:numId w:val="29"/>
        </w:numPr>
      </w:pPr>
      <w:r w:rsidRPr="007B5FA6">
        <w:rPr>
          <w:b/>
          <w:bCs/>
        </w:rPr>
        <w:t>Green Financing Institute</w:t>
      </w:r>
      <w:r w:rsidRPr="007B5FA6">
        <w:t xml:space="preserve"> preparation process advanced.</w:t>
      </w:r>
    </w:p>
    <w:p w14:paraId="6A048B70" w14:textId="77777777" w:rsidR="007B5FA6" w:rsidRPr="007B5FA6" w:rsidRDefault="007B5FA6" w:rsidP="007B5FA6">
      <w:pPr>
        <w:numPr>
          <w:ilvl w:val="0"/>
          <w:numId w:val="29"/>
        </w:numPr>
      </w:pPr>
      <w:r w:rsidRPr="007B5FA6">
        <w:t xml:space="preserve">Strengthened MNH–UNDP partnership and cross-sector coordination to sustain momentum under the </w:t>
      </w:r>
      <w:r w:rsidRPr="007B5FA6">
        <w:rPr>
          <w:b/>
          <w:bCs/>
        </w:rPr>
        <w:t xml:space="preserve">Just Energy Transition Joint </w:t>
      </w:r>
      <w:proofErr w:type="spellStart"/>
      <w:r w:rsidRPr="007B5FA6">
        <w:rPr>
          <w:b/>
          <w:bCs/>
        </w:rPr>
        <w:t>Programme</w:t>
      </w:r>
      <w:proofErr w:type="spellEnd"/>
      <w:r w:rsidRPr="007B5FA6">
        <w:t>.</w:t>
      </w:r>
    </w:p>
    <w:p w14:paraId="4B663EAD" w14:textId="013EFD31" w:rsidR="007B5FA6" w:rsidRPr="007B5FA6" w:rsidRDefault="007B5FA6" w:rsidP="007B5FA6"/>
    <w:p w14:paraId="2C7F42DF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6. Next Steps</w:t>
      </w:r>
    </w:p>
    <w:p w14:paraId="29353E8E" w14:textId="77777777" w:rsidR="007B5FA6" w:rsidRPr="007B5FA6" w:rsidRDefault="007B5FA6" w:rsidP="007B5FA6">
      <w:pPr>
        <w:numPr>
          <w:ilvl w:val="0"/>
          <w:numId w:val="30"/>
        </w:numPr>
      </w:pPr>
      <w:r w:rsidRPr="007B5FA6">
        <w:rPr>
          <w:b/>
          <w:bCs/>
        </w:rPr>
        <w:t>Finalize the Rural Electrification Policy</w:t>
      </w:r>
      <w:r w:rsidRPr="007B5FA6">
        <w:t xml:space="preserve"> and validate it through interior consultations.</w:t>
      </w:r>
    </w:p>
    <w:p w14:paraId="7AAD8362" w14:textId="77777777" w:rsidR="007B5FA6" w:rsidRPr="007B5FA6" w:rsidRDefault="007B5FA6" w:rsidP="007B5FA6">
      <w:pPr>
        <w:numPr>
          <w:ilvl w:val="0"/>
          <w:numId w:val="30"/>
        </w:numPr>
      </w:pPr>
      <w:r w:rsidRPr="007B5FA6">
        <w:rPr>
          <w:b/>
          <w:bCs/>
        </w:rPr>
        <w:t>Develop a National Climate Finance Roadmap</w:t>
      </w:r>
      <w:r w:rsidRPr="007B5FA6">
        <w:t xml:space="preserve"> outlining proposal pipelines and institutional roles.</w:t>
      </w:r>
    </w:p>
    <w:p w14:paraId="6D963079" w14:textId="77777777" w:rsidR="007B5FA6" w:rsidRPr="007B5FA6" w:rsidRDefault="007B5FA6" w:rsidP="007B5FA6">
      <w:pPr>
        <w:numPr>
          <w:ilvl w:val="0"/>
          <w:numId w:val="30"/>
        </w:numPr>
      </w:pPr>
      <w:r w:rsidRPr="007B5FA6">
        <w:rPr>
          <w:b/>
          <w:bCs/>
        </w:rPr>
        <w:lastRenderedPageBreak/>
        <w:t>Operationalize the Green Financing Institute</w:t>
      </w:r>
      <w:r w:rsidRPr="007B5FA6">
        <w:t xml:space="preserve"> as a coordination hub for green investments.</w:t>
      </w:r>
    </w:p>
    <w:p w14:paraId="35CE851F" w14:textId="77777777" w:rsidR="007B5FA6" w:rsidRPr="007B5FA6" w:rsidRDefault="007B5FA6" w:rsidP="007B5FA6">
      <w:pPr>
        <w:numPr>
          <w:ilvl w:val="0"/>
          <w:numId w:val="30"/>
        </w:numPr>
      </w:pPr>
      <w:r w:rsidRPr="007B5FA6">
        <w:rPr>
          <w:b/>
          <w:bCs/>
        </w:rPr>
        <w:t xml:space="preserve">Continue capacity-building </w:t>
      </w:r>
      <w:proofErr w:type="spellStart"/>
      <w:r w:rsidRPr="007B5FA6">
        <w:rPr>
          <w:b/>
          <w:bCs/>
        </w:rPr>
        <w:t>programmes</w:t>
      </w:r>
      <w:proofErr w:type="spellEnd"/>
      <w:r w:rsidRPr="007B5FA6">
        <w:t xml:space="preserve"> on project proposal formulation for GCF and GEF.</w:t>
      </w:r>
    </w:p>
    <w:p w14:paraId="4ED5D725" w14:textId="77777777" w:rsidR="007B5FA6" w:rsidRPr="007B5FA6" w:rsidRDefault="007B5FA6" w:rsidP="007B5FA6">
      <w:pPr>
        <w:numPr>
          <w:ilvl w:val="0"/>
          <w:numId w:val="30"/>
        </w:numPr>
      </w:pPr>
      <w:r w:rsidRPr="007B5FA6">
        <w:rPr>
          <w:b/>
          <w:bCs/>
        </w:rPr>
        <w:t>Sustain integration with JET JP</w:t>
      </w:r>
      <w:r w:rsidRPr="007B5FA6">
        <w:t>, ensuring community, gender, and private sector participation remain at the core.</w:t>
      </w:r>
    </w:p>
    <w:p w14:paraId="7CAB7AF5" w14:textId="68840236" w:rsidR="007B5FA6" w:rsidRPr="007B5FA6" w:rsidRDefault="007B5FA6" w:rsidP="007B5FA6"/>
    <w:p w14:paraId="59990502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7. Conclusion</w:t>
      </w:r>
    </w:p>
    <w:p w14:paraId="5E620F3E" w14:textId="77777777" w:rsidR="007B5FA6" w:rsidRPr="007B5FA6" w:rsidRDefault="007B5FA6" w:rsidP="007B5FA6">
      <w:r w:rsidRPr="007B5FA6">
        <w:t xml:space="preserve">The October 2025 activities represented a </w:t>
      </w:r>
      <w:r w:rsidRPr="007B5FA6">
        <w:rPr>
          <w:b/>
          <w:bCs/>
        </w:rPr>
        <w:t>significant step in Suriname’s Just Energy Transition</w:t>
      </w:r>
      <w:r w:rsidRPr="007B5FA6">
        <w:t>.</w:t>
      </w:r>
      <w:r w:rsidRPr="007B5FA6">
        <w:br/>
        <w:t xml:space="preserve">By combining </w:t>
      </w:r>
      <w:r w:rsidRPr="007B5FA6">
        <w:rPr>
          <w:b/>
          <w:bCs/>
        </w:rPr>
        <w:t>policy development, climate finance capacity-building, and community validation</w:t>
      </w:r>
      <w:r w:rsidRPr="007B5FA6">
        <w:t>, the Ministry of Natural Resources and UNDP strengthened national ownership and readiness to mobilize resources for renewable energy and climate resilience.</w:t>
      </w:r>
    </w:p>
    <w:p w14:paraId="72EF9E7A" w14:textId="77777777" w:rsidR="007B5FA6" w:rsidRPr="007B5FA6" w:rsidRDefault="007B5FA6" w:rsidP="007B5FA6">
      <w:r w:rsidRPr="007B5FA6">
        <w:t xml:space="preserve">These achievements bring Suriname closer to its vision of a </w:t>
      </w:r>
      <w:r w:rsidRPr="007B5FA6">
        <w:rPr>
          <w:b/>
          <w:bCs/>
        </w:rPr>
        <w:t>low-carbon, inclusive, and sustainable energy future</w:t>
      </w:r>
      <w:r w:rsidRPr="007B5FA6">
        <w:t>—where communities across the interior benefit from reliable, clean power and equitable development opportunities.</w:t>
      </w:r>
    </w:p>
    <w:p w14:paraId="6D9FB02B" w14:textId="2B55C16A" w:rsidR="007B5FA6" w:rsidRPr="007B5FA6" w:rsidRDefault="007B5FA6" w:rsidP="007B5FA6"/>
    <w:p w14:paraId="22365995" w14:textId="77777777" w:rsidR="007B5FA6" w:rsidRPr="007B5FA6" w:rsidRDefault="007B5FA6" w:rsidP="007B5FA6">
      <w:pPr>
        <w:rPr>
          <w:b/>
          <w:bCs/>
        </w:rPr>
      </w:pPr>
      <w:r w:rsidRPr="007B5FA6">
        <w:rPr>
          <w:b/>
          <w:bCs/>
        </w:rPr>
        <w:t>Media Coverage</w:t>
      </w:r>
    </w:p>
    <w:p w14:paraId="1A177BA1" w14:textId="77777777" w:rsidR="007B5FA6" w:rsidRPr="007B5FA6" w:rsidRDefault="0081189B" w:rsidP="007B5FA6">
      <w:pPr>
        <w:numPr>
          <w:ilvl w:val="0"/>
          <w:numId w:val="31"/>
        </w:numPr>
      </w:pPr>
      <w:hyperlink r:id="rId5" w:tgtFrame="_new" w:history="1">
        <w:r w:rsidR="007B5FA6" w:rsidRPr="007B5FA6">
          <w:rPr>
            <w:rStyle w:val="Hyperlink"/>
          </w:rPr>
          <w:t>Stakeholder session lays foundation for sustainable policy on interior electrification – Government of Suriname</w:t>
        </w:r>
      </w:hyperlink>
    </w:p>
    <w:p w14:paraId="11EE8271" w14:textId="77777777" w:rsidR="007B5FA6" w:rsidRPr="007B5FA6" w:rsidRDefault="0081189B" w:rsidP="007B5FA6">
      <w:pPr>
        <w:numPr>
          <w:ilvl w:val="0"/>
          <w:numId w:val="31"/>
        </w:numPr>
      </w:pPr>
      <w:hyperlink r:id="rId6" w:tgtFrame="_new" w:history="1">
        <w:r w:rsidR="007B5FA6" w:rsidRPr="007B5FA6">
          <w:rPr>
            <w:rStyle w:val="Hyperlink"/>
          </w:rPr>
          <w:t>MNH and UNDP Stakeholder Engagement (Facebook)</w:t>
        </w:r>
      </w:hyperlink>
    </w:p>
    <w:p w14:paraId="1C7AD4C3" w14:textId="77777777" w:rsidR="006C3CF3" w:rsidRPr="007B5FA6" w:rsidRDefault="006C3CF3" w:rsidP="007B5FA6"/>
    <w:sectPr w:rsidR="006C3CF3" w:rsidRPr="007B5F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194"/>
    <w:multiLevelType w:val="multilevel"/>
    <w:tmpl w:val="0B587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67FDE"/>
    <w:multiLevelType w:val="multilevel"/>
    <w:tmpl w:val="907A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B5B74"/>
    <w:multiLevelType w:val="multilevel"/>
    <w:tmpl w:val="757EC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60E6C"/>
    <w:multiLevelType w:val="multilevel"/>
    <w:tmpl w:val="E138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54E93"/>
    <w:multiLevelType w:val="multilevel"/>
    <w:tmpl w:val="551E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7C3436"/>
    <w:multiLevelType w:val="multilevel"/>
    <w:tmpl w:val="90DC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5386F"/>
    <w:multiLevelType w:val="multilevel"/>
    <w:tmpl w:val="77B4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7306B"/>
    <w:multiLevelType w:val="multilevel"/>
    <w:tmpl w:val="5EC0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81B76"/>
    <w:multiLevelType w:val="multilevel"/>
    <w:tmpl w:val="8382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554EAB"/>
    <w:multiLevelType w:val="multilevel"/>
    <w:tmpl w:val="60644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831614"/>
    <w:multiLevelType w:val="multilevel"/>
    <w:tmpl w:val="6332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D2752"/>
    <w:multiLevelType w:val="multilevel"/>
    <w:tmpl w:val="784A1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43754E"/>
    <w:multiLevelType w:val="multilevel"/>
    <w:tmpl w:val="E56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D8504D"/>
    <w:multiLevelType w:val="multilevel"/>
    <w:tmpl w:val="E3028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CF6804"/>
    <w:multiLevelType w:val="multilevel"/>
    <w:tmpl w:val="4C92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9B77E4"/>
    <w:multiLevelType w:val="multilevel"/>
    <w:tmpl w:val="6D723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CD06EB"/>
    <w:multiLevelType w:val="multilevel"/>
    <w:tmpl w:val="2A069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A74AAF"/>
    <w:multiLevelType w:val="multilevel"/>
    <w:tmpl w:val="C87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4F5D01"/>
    <w:multiLevelType w:val="multilevel"/>
    <w:tmpl w:val="51B61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AB07EC"/>
    <w:multiLevelType w:val="multilevel"/>
    <w:tmpl w:val="2A2C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E1C36"/>
    <w:multiLevelType w:val="multilevel"/>
    <w:tmpl w:val="E5EA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1654AE"/>
    <w:multiLevelType w:val="multilevel"/>
    <w:tmpl w:val="D420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84DD5"/>
    <w:multiLevelType w:val="multilevel"/>
    <w:tmpl w:val="5AF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DD39D1"/>
    <w:multiLevelType w:val="multilevel"/>
    <w:tmpl w:val="7DD4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3104C2"/>
    <w:multiLevelType w:val="multilevel"/>
    <w:tmpl w:val="56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9A4533"/>
    <w:multiLevelType w:val="multilevel"/>
    <w:tmpl w:val="10A6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674488"/>
    <w:multiLevelType w:val="multilevel"/>
    <w:tmpl w:val="B030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6C0DC8"/>
    <w:multiLevelType w:val="multilevel"/>
    <w:tmpl w:val="C60A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5375B4"/>
    <w:multiLevelType w:val="multilevel"/>
    <w:tmpl w:val="7234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D0003B"/>
    <w:multiLevelType w:val="multilevel"/>
    <w:tmpl w:val="EBB0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3F7873"/>
    <w:multiLevelType w:val="multilevel"/>
    <w:tmpl w:val="66D4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5"/>
  </w:num>
  <w:num w:numId="3">
    <w:abstractNumId w:val="27"/>
  </w:num>
  <w:num w:numId="4">
    <w:abstractNumId w:val="19"/>
  </w:num>
  <w:num w:numId="5">
    <w:abstractNumId w:val="23"/>
  </w:num>
  <w:num w:numId="6">
    <w:abstractNumId w:val="17"/>
  </w:num>
  <w:num w:numId="7">
    <w:abstractNumId w:val="7"/>
  </w:num>
  <w:num w:numId="8">
    <w:abstractNumId w:val="0"/>
  </w:num>
  <w:num w:numId="9">
    <w:abstractNumId w:val="15"/>
  </w:num>
  <w:num w:numId="10">
    <w:abstractNumId w:val="12"/>
  </w:num>
  <w:num w:numId="11">
    <w:abstractNumId w:val="13"/>
  </w:num>
  <w:num w:numId="12">
    <w:abstractNumId w:val="29"/>
  </w:num>
  <w:num w:numId="13">
    <w:abstractNumId w:val="22"/>
  </w:num>
  <w:num w:numId="14">
    <w:abstractNumId w:val="9"/>
  </w:num>
  <w:num w:numId="15">
    <w:abstractNumId w:val="1"/>
  </w:num>
  <w:num w:numId="16">
    <w:abstractNumId w:val="3"/>
  </w:num>
  <w:num w:numId="17">
    <w:abstractNumId w:val="28"/>
  </w:num>
  <w:num w:numId="18">
    <w:abstractNumId w:val="2"/>
  </w:num>
  <w:num w:numId="19">
    <w:abstractNumId w:val="30"/>
  </w:num>
  <w:num w:numId="20">
    <w:abstractNumId w:val="6"/>
  </w:num>
  <w:num w:numId="21">
    <w:abstractNumId w:val="11"/>
  </w:num>
  <w:num w:numId="22">
    <w:abstractNumId w:val="10"/>
  </w:num>
  <w:num w:numId="23">
    <w:abstractNumId w:val="25"/>
  </w:num>
  <w:num w:numId="24">
    <w:abstractNumId w:val="26"/>
  </w:num>
  <w:num w:numId="25">
    <w:abstractNumId w:val="18"/>
  </w:num>
  <w:num w:numId="26">
    <w:abstractNumId w:val="8"/>
  </w:num>
  <w:num w:numId="27">
    <w:abstractNumId w:val="16"/>
  </w:num>
  <w:num w:numId="28">
    <w:abstractNumId w:val="14"/>
  </w:num>
  <w:num w:numId="29">
    <w:abstractNumId w:val="4"/>
  </w:num>
  <w:num w:numId="30">
    <w:abstractNumId w:val="2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CF3"/>
    <w:rsid w:val="000F32AC"/>
    <w:rsid w:val="00186BBB"/>
    <w:rsid w:val="00224EAD"/>
    <w:rsid w:val="00315057"/>
    <w:rsid w:val="0059096B"/>
    <w:rsid w:val="006C3CF3"/>
    <w:rsid w:val="006C5E30"/>
    <w:rsid w:val="00782020"/>
    <w:rsid w:val="007B5FA6"/>
    <w:rsid w:val="0081189B"/>
    <w:rsid w:val="00A95992"/>
    <w:rsid w:val="00AD21CC"/>
    <w:rsid w:val="00FB7E4E"/>
    <w:rsid w:val="00FE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E48D"/>
  <w15:chartTrackingRefBased/>
  <w15:docId w15:val="{1422F003-6806-4021-93A4-1001101E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C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65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6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tory.php?story_fbid=1129848222569162&amp;id=100066319851108&amp;rdid=MdwoIzWHInD7tGME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gov.sr/stakeholdersessie-legt-basis-voor-duurzaam-beleid-binnenland-elektrificatie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732436BD414ABE4F9007290F88BC" ma:contentTypeVersion="33" ma:contentTypeDescription="Create a new document." ma:contentTypeScope="" ma:versionID="fdc72a8f5127e5402459ddf60579b4c5">
  <xsd:schema xmlns:xsd="http://www.w3.org/2001/XMLSchema" xmlns:xs="http://www.w3.org/2001/XMLSchema" xmlns:p="http://schemas.microsoft.com/office/2006/metadata/properties" xmlns:ns2="d9cf0e28-81d2-4dc7-8b10-820d80ed680d" xmlns:ns3="e91d5986-7c29-4ed1-8a54-b8fb378ed474" targetNamespace="http://schemas.microsoft.com/office/2006/metadata/properties" ma:root="true" ma:fieldsID="403a7bba688b37b8cd23279a8e72e85b" ns2:_="" ns3:_="">
    <xsd:import namespace="d9cf0e28-81d2-4dc7-8b10-820d80ed680d"/>
    <xsd:import namespace="e91d5986-7c29-4ed1-8a54-b8fb378ed474"/>
    <xsd:element name="properties">
      <xsd:complexType>
        <xsd:sequence>
          <xsd:element name="documentManagement">
            <xsd:complexType>
              <xsd:all>
                <xsd:element ref="ns2:DocumentCategory" minOccurs="0"/>
                <xsd:element ref="ns2:DocumentType" minOccurs="0"/>
                <xsd:element ref="ns2:FileClassificationMode" minOccurs="0"/>
                <xsd:element ref="ns2:FileNameDescription" minOccurs="0"/>
                <xsd:element ref="ns2:ProjectNumber" minOccurs="0"/>
                <xsd:element ref="ns2:OperatingUnit" minOccurs="0"/>
                <xsd:element ref="ns2:Language" minOccurs="0"/>
                <xsd:element ref="ns2:FunctionalArea" minOccurs="0"/>
                <xsd:element ref="ns2:OutputNumber" minOccurs="0"/>
                <xsd:element ref="ns2:DocumentStatus" minOccurs="0"/>
                <xsd:element ref="ns2:DocCoverageStartDate" minOccurs="0"/>
                <xsd:element ref="ns2:DocCoverageEndDate" minOccurs="0"/>
                <xsd:element ref="ns2:FocusArea" minOccurs="0"/>
                <xsd:element ref="ns2:AuthorName" minOccurs="0"/>
                <xsd:element ref="ns2:OfficeCountry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EventDate" minOccurs="0"/>
                <xsd:element ref="ns2:ProjectDocumentTyp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f0e28-81d2-4dc7-8b10-820d80ed680d" elementFormDefault="qualified">
    <xsd:import namespace="http://schemas.microsoft.com/office/2006/documentManagement/types"/>
    <xsd:import namespace="http://schemas.microsoft.com/office/infopath/2007/PartnerControls"/>
    <xsd:element name="DocumentCategory" ma:index="8" nillable="true" ma:displayName="DocumentCategory" ma:format="Dropdown" ma:indexed="true" ma:internalName="DocumentCategory">
      <xsd:simpleType>
        <xsd:restriction base="dms:Text">
          <xsd:maxLength value="255"/>
        </xsd:restriction>
      </xsd:simpleType>
    </xsd:element>
    <xsd:element name="DocumentType" ma:index="9" nillable="true" ma:displayName="DocumentType" ma:format="Dropdown" ma:indexed="true" ma:internalName="DocumentType">
      <xsd:simpleType>
        <xsd:restriction base="dms:Text">
          <xsd:maxLength value="255"/>
        </xsd:restriction>
      </xsd:simpleType>
    </xsd:element>
    <xsd:element name="FileClassificationMode" ma:index="10" nillable="true" ma:displayName="FileClassificationMode" ma:format="Dropdown" ma:indexed="true" ma:internalName="FileClassificationMode">
      <xsd:simpleType>
        <xsd:restriction base="dms:Text">
          <xsd:maxLength value="255"/>
        </xsd:restriction>
      </xsd:simpleType>
    </xsd:element>
    <xsd:element name="FileNameDescription" ma:index="11" nillable="true" ma:displayName="FileNameDescription" ma:format="Dropdown" ma:indexed="true" ma:internalName="FileNameDescription">
      <xsd:simpleType>
        <xsd:restriction base="dms:Text">
          <xsd:maxLength value="255"/>
        </xsd:restriction>
      </xsd:simpleType>
    </xsd:element>
    <xsd:element name="ProjectNumber" ma:index="12" nillable="true" ma:displayName="ProjectNumber" ma:format="Dropdown" ma:indexed="true" ma:internalName="ProjectNumber">
      <xsd:simpleType>
        <xsd:restriction base="dms:Text">
          <xsd:maxLength value="255"/>
        </xsd:restriction>
      </xsd:simpleType>
    </xsd:element>
    <xsd:element name="OperatingUnit" ma:index="13" nillable="true" ma:displayName="OperatingUnit" ma:format="Dropdown" ma:indexed="true" ma:internalName="OperatingUnit">
      <xsd:simpleType>
        <xsd:restriction base="dms:Text">
          <xsd:maxLength value="255"/>
        </xsd:restriction>
      </xsd:simpleType>
    </xsd:element>
    <xsd:element name="Language" ma:index="14" nillable="true" ma:displayName="Language" ma:format="Dropdown" ma:indexed="true" ma:internalName="Language">
      <xsd:simpleType>
        <xsd:restriction base="dms:Text">
          <xsd:maxLength value="255"/>
        </xsd:restriction>
      </xsd:simpleType>
    </xsd:element>
    <xsd:element name="FunctionalArea" ma:index="15" nillable="true" ma:displayName="FunctionalArea" ma:format="Dropdown" ma:internalName="FunctionalArea">
      <xsd:simpleType>
        <xsd:restriction base="dms:Text">
          <xsd:maxLength value="255"/>
        </xsd:restriction>
      </xsd:simpleType>
    </xsd:element>
    <xsd:element name="OutputNumber" ma:index="16" nillable="true" ma:displayName="OutputNumber" ma:format="Dropdown" ma:indexed="true" ma:internalName="OutputNumber">
      <xsd:simpleType>
        <xsd:restriction base="dms:Text">
          <xsd:maxLength value="255"/>
        </xsd:restriction>
      </xsd:simpleType>
    </xsd:element>
    <xsd:element name="DocumentStatus" ma:index="17" nillable="true" ma:displayName="DocumentStatus" ma:format="Dropdown" ma:internalName="DocumentStatus">
      <xsd:simpleType>
        <xsd:restriction base="dms:Text">
          <xsd:maxLength value="255"/>
        </xsd:restriction>
      </xsd:simpleType>
    </xsd:element>
    <xsd:element name="DocCoverageStartDate" ma:index="18" nillable="true" ma:displayName="DocCoverageStartDate" ma:default="[today]" ma:format="DateOnly" ma:indexed="true" ma:internalName="DocCoverageStartDate">
      <xsd:simpleType>
        <xsd:restriction base="dms:DateTime"/>
      </xsd:simpleType>
    </xsd:element>
    <xsd:element name="DocCoverageEndDate" ma:index="19" nillable="true" ma:displayName="DocCoverageEndDate" ma:format="DateOnly" ma:internalName="DocCoverageEndDate">
      <xsd:simpleType>
        <xsd:restriction base="dms:DateTime"/>
      </xsd:simpleType>
    </xsd:element>
    <xsd:element name="FocusArea" ma:index="20" nillable="true" ma:displayName="FocusArea" ma:format="Dropdown" ma:indexed="true" ma:internalName="FocusArea">
      <xsd:simpleType>
        <xsd:restriction base="dms:Text">
          <xsd:maxLength value="255"/>
        </xsd:restriction>
      </xsd:simpleType>
    </xsd:element>
    <xsd:element name="AuthorName" ma:index="21" nillable="true" ma:displayName="AuthorName" ma:format="Dropdown" ma:indexed="true" ma:internalName="AuthorName">
      <xsd:simpleType>
        <xsd:restriction base="dms:Text">
          <xsd:maxLength value="255"/>
        </xsd:restriction>
      </xsd:simpleType>
    </xsd:element>
    <xsd:element name="OfficeCountry" ma:index="22" nillable="true" ma:displayName="OfficeCountry" ma:format="Dropdown" ma:indexed="true" ma:internalName="OfficeCountry">
      <xsd:simpleType>
        <xsd:restriction base="dms:Text">
          <xsd:maxLength value="255"/>
        </xsd:restriction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ventDate" ma:index="36" nillable="true" ma:displayName="EventDate" ma:format="DateOnly" ma:internalName="EventDate">
      <xsd:simpleType>
        <xsd:restriction base="dms:DateTime"/>
      </xsd:simpleType>
    </xsd:element>
    <xsd:element name="ProjectDocumentTypes" ma:index="37" nillable="true" ma:displayName="ProjectDocumentTypes" ma:format="Dropdown" ma:internalName="ProjectDocumentTypes">
      <xsd:simpleType>
        <xsd:restriction base="dms:Choice">
          <xsd:enumeration value="Project Board Meeting Minutes"/>
          <xsd:enumeration value="Monitoring/Field visit report"/>
          <xsd:enumeration value="Sustainability Plan"/>
          <xsd:enumeration value="Combined Delivery reports (CDR)"/>
        </xsd:restriction>
      </xsd:simpleType>
    </xsd:element>
    <xsd:element name="MediaServiceBillingMetadata" ma:index="3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d5986-7c29-4ed1-8a54-b8fb378ed474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89ecd518-8760-4857-902e-5583cb61199f}" ma:internalName="TaxCatchAll" ma:showField="CatchAllData" ma:web="e91d5986-7c29-4ed1-8a54-b8fb378ed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cf0e28-81d2-4dc7-8b10-820d80ed680d">
      <Terms xmlns="http://schemas.microsoft.com/office/infopath/2007/PartnerControls"/>
    </lcf76f155ced4ddcb4097134ff3c332f>
    <TaxCatchAll xmlns="e91d5986-7c29-4ed1-8a54-b8fb378ed474" xsi:nil="true"/>
    <OfficeCountry xmlns="d9cf0e28-81d2-4dc7-8b10-820d80ed680d">B0521 - Suriname - Cty Pgmm</OfficeCountry>
    <DocumentStatus xmlns="d9cf0e28-81d2-4dc7-8b10-820d80ed680d">Final</DocumentStatus>
    <DocCoverageEndDate xmlns="d9cf0e28-81d2-4dc7-8b10-820d80ed680d">2025-11-21T05:00:00+00:00</DocCoverageEndDate>
    <EventDate xmlns="d9cf0e28-81d2-4dc7-8b10-820d80ed680d" xsi:nil="true"/>
    <ProjectDocumentTypes xmlns="d9cf0e28-81d2-4dc7-8b10-820d80ed680d" xsi:nil="true"/>
    <FunctionalArea xmlns="d9cf0e28-81d2-4dc7-8b10-820d80ed680d">Programme and Project</FunctionalArea>
    <FileNameDescription xmlns="d9cf0e28-81d2-4dc7-8b10-820d80ed680d">Key achievements JET</FileNameDescription>
    <ProjectNumber xmlns="d9cf0e28-81d2-4dc7-8b10-820d80ed680d">01003554</ProjectNumber>
    <DocumentType xmlns="d9cf0e28-81d2-4dc7-8b10-820d80ed680d">Progress Report</DocumentType>
    <Language xmlns="d9cf0e28-81d2-4dc7-8b10-820d80ed680d">English</Language>
    <AuthorName xmlns="d9cf0e28-81d2-4dc7-8b10-820d80ed680d">UNDP</AuthorName>
    <DocumentCategory xmlns="d9cf0e28-81d2-4dc7-8b10-820d80ed680d">Project</DocumentCategory>
    <OperatingUnit xmlns="d9cf0e28-81d2-4dc7-8b10-820d80ed680d">UNDP-SUR</OperatingUnit>
    <FocusArea xmlns="d9cf0e28-81d2-4dc7-8b10-820d80ed680d">Environment and Energy</FocusArea>
    <DocCoverageStartDate xmlns="d9cf0e28-81d2-4dc7-8b10-820d80ed680d">2024-11-12T05:00:00+00:00</DocCoverageStartDate>
    <FileClassificationMode xmlns="d9cf0e28-81d2-4dc7-8b10-820d80ed680d">Public</FileClassificationMode>
    <OutputNumber xmlns="d9cf0e28-81d2-4dc7-8b10-820d80ed680d" xsi:nil="true"/>
  </documentManagement>
</p:properties>
</file>

<file path=customXml/itemProps1.xml><?xml version="1.0" encoding="utf-8"?>
<ds:datastoreItem xmlns:ds="http://schemas.openxmlformats.org/officeDocument/2006/customXml" ds:itemID="{2C035184-DE30-4D1F-9FE5-CCFA0E46B2B8}"/>
</file>

<file path=customXml/itemProps2.xml><?xml version="1.0" encoding="utf-8"?>
<ds:datastoreItem xmlns:ds="http://schemas.openxmlformats.org/officeDocument/2006/customXml" ds:itemID="{06C2E317-E5AC-41E3-8649-781D7869EF00}"/>
</file>

<file path=customXml/itemProps3.xml><?xml version="1.0" encoding="utf-8"?>
<ds:datastoreItem xmlns:ds="http://schemas.openxmlformats.org/officeDocument/2006/customXml" ds:itemID="{68E0036A-7D7F-4136-8AC4-3E440D27A2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achievements JET</dc:title>
  <dc:subject/>
  <dc:creator>Faryal Rosiek</dc:creator>
  <cp:keywords/>
  <dc:description/>
  <cp:lastModifiedBy>Faryal Rosiek</cp:lastModifiedBy>
  <cp:revision>2</cp:revision>
  <dcterms:created xsi:type="dcterms:W3CDTF">2025-11-17T12:50:00Z</dcterms:created>
  <dcterms:modified xsi:type="dcterms:W3CDTF">2025-11-17T12:50:00Z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0x010100155F732436BD414ABE4F9007290F88BC</vt:lpwstr>
  </property>
  <property fmtid="{D5CDD505-2E9C-101B-9397-08002B2CF9AE}" pid="3" name="MediaServiceImageTags">
    <vt:lpwstr/>
  </property>
</Properties>
</file>